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37910" w:rsidRDefault="00937910">
      <w:pPr>
        <w:spacing w:line="240" w:lineRule="auto"/>
        <w:rPr>
          <w:sz w:val="24"/>
          <w:szCs w:val="24"/>
        </w:rPr>
      </w:pPr>
      <w:bookmarkStart w:id="0" w:name="_GoBack"/>
      <w:bookmarkEnd w:id="0"/>
    </w:p>
    <w:p w14:paraId="00000002" w14:textId="77777777" w:rsidR="00937910" w:rsidRDefault="007C2F40">
      <w:pPr>
        <w:spacing w:line="240" w:lineRule="auto"/>
        <w:rPr>
          <w:sz w:val="24"/>
          <w:szCs w:val="24"/>
        </w:rPr>
      </w:pPr>
      <w:r>
        <w:rPr>
          <w:sz w:val="24"/>
          <w:szCs w:val="24"/>
        </w:rPr>
        <w:t>Materialer:</w:t>
      </w:r>
    </w:p>
    <w:p w14:paraId="00000003" w14:textId="77777777" w:rsidR="00937910" w:rsidRDefault="007C2F40">
      <w:pPr>
        <w:numPr>
          <w:ilvl w:val="0"/>
          <w:numId w:val="2"/>
        </w:numPr>
        <w:spacing w:line="240" w:lineRule="auto"/>
        <w:rPr>
          <w:sz w:val="24"/>
          <w:szCs w:val="24"/>
        </w:rPr>
      </w:pPr>
      <w:r>
        <w:rPr>
          <w:sz w:val="24"/>
          <w:szCs w:val="24"/>
        </w:rPr>
        <w:t>Gennemsigtig glasskål,</w:t>
      </w:r>
    </w:p>
    <w:p w14:paraId="00000004" w14:textId="77777777" w:rsidR="00937910" w:rsidRDefault="007C2F40">
      <w:pPr>
        <w:numPr>
          <w:ilvl w:val="0"/>
          <w:numId w:val="2"/>
        </w:numPr>
        <w:spacing w:line="240" w:lineRule="auto"/>
        <w:rPr>
          <w:sz w:val="24"/>
          <w:szCs w:val="24"/>
        </w:rPr>
      </w:pPr>
      <w:r>
        <w:rPr>
          <w:sz w:val="24"/>
          <w:szCs w:val="24"/>
        </w:rPr>
        <w:t>Vand (¾ dl)</w:t>
      </w:r>
    </w:p>
    <w:p w14:paraId="00000005" w14:textId="77777777" w:rsidR="00937910" w:rsidRDefault="007C2F40">
      <w:pPr>
        <w:numPr>
          <w:ilvl w:val="0"/>
          <w:numId w:val="2"/>
        </w:numPr>
        <w:spacing w:line="240" w:lineRule="auto"/>
        <w:rPr>
          <w:sz w:val="24"/>
          <w:szCs w:val="24"/>
        </w:rPr>
      </w:pPr>
      <w:r>
        <w:rPr>
          <w:sz w:val="24"/>
          <w:szCs w:val="24"/>
        </w:rPr>
        <w:t>Husholdningssprit (1 dl)</w:t>
      </w:r>
    </w:p>
    <w:p w14:paraId="00000006" w14:textId="77777777" w:rsidR="00937910" w:rsidRDefault="007C2F40">
      <w:pPr>
        <w:numPr>
          <w:ilvl w:val="0"/>
          <w:numId w:val="2"/>
        </w:numPr>
        <w:spacing w:line="240" w:lineRule="auto"/>
        <w:rPr>
          <w:sz w:val="24"/>
          <w:szCs w:val="24"/>
        </w:rPr>
      </w:pPr>
      <w:r>
        <w:rPr>
          <w:sz w:val="24"/>
          <w:szCs w:val="24"/>
        </w:rPr>
        <w:t xml:space="preserve">Fint salt (1 </w:t>
      </w:r>
      <w:proofErr w:type="spellStart"/>
      <w:r>
        <w:rPr>
          <w:sz w:val="24"/>
          <w:szCs w:val="24"/>
        </w:rPr>
        <w:t>tsk</w:t>
      </w:r>
      <w:proofErr w:type="spellEnd"/>
      <w:r>
        <w:rPr>
          <w:sz w:val="24"/>
          <w:szCs w:val="24"/>
        </w:rPr>
        <w:t>)</w:t>
      </w:r>
    </w:p>
    <w:p w14:paraId="00000007" w14:textId="77777777" w:rsidR="00937910" w:rsidRDefault="007C2F40">
      <w:pPr>
        <w:numPr>
          <w:ilvl w:val="0"/>
          <w:numId w:val="2"/>
        </w:numPr>
        <w:spacing w:line="240" w:lineRule="auto"/>
        <w:rPr>
          <w:sz w:val="24"/>
          <w:szCs w:val="24"/>
        </w:rPr>
      </w:pPr>
      <w:r>
        <w:rPr>
          <w:sz w:val="24"/>
          <w:szCs w:val="24"/>
        </w:rPr>
        <w:t>Rød frugtfarve</w:t>
      </w:r>
    </w:p>
    <w:p w14:paraId="00000008" w14:textId="77777777" w:rsidR="00937910" w:rsidRDefault="007C2F40">
      <w:pPr>
        <w:numPr>
          <w:ilvl w:val="0"/>
          <w:numId w:val="2"/>
        </w:numPr>
        <w:spacing w:line="240" w:lineRule="auto"/>
        <w:rPr>
          <w:sz w:val="24"/>
          <w:szCs w:val="24"/>
        </w:rPr>
      </w:pPr>
      <w:r>
        <w:rPr>
          <w:sz w:val="24"/>
          <w:szCs w:val="24"/>
        </w:rPr>
        <w:t>2 stykker papir med tegnet tændstikmand (5x8 cm.)</w:t>
      </w:r>
    </w:p>
    <w:p w14:paraId="00000009" w14:textId="77777777" w:rsidR="00937910" w:rsidRDefault="007C2F40">
      <w:pPr>
        <w:numPr>
          <w:ilvl w:val="0"/>
          <w:numId w:val="2"/>
        </w:numPr>
        <w:spacing w:line="240" w:lineRule="auto"/>
        <w:rPr>
          <w:sz w:val="24"/>
          <w:szCs w:val="24"/>
        </w:rPr>
      </w:pPr>
      <w:r>
        <w:rPr>
          <w:sz w:val="24"/>
          <w:szCs w:val="24"/>
        </w:rPr>
        <w:t>Lighter</w:t>
      </w:r>
    </w:p>
    <w:p w14:paraId="0000000A" w14:textId="77777777" w:rsidR="00937910" w:rsidRDefault="007C2F40">
      <w:pPr>
        <w:numPr>
          <w:ilvl w:val="0"/>
          <w:numId w:val="2"/>
        </w:numPr>
        <w:spacing w:line="240" w:lineRule="auto"/>
        <w:rPr>
          <w:sz w:val="24"/>
          <w:szCs w:val="24"/>
        </w:rPr>
      </w:pPr>
      <w:r>
        <w:rPr>
          <w:sz w:val="24"/>
          <w:szCs w:val="24"/>
        </w:rPr>
        <w:t>Pølsetang.</w:t>
      </w:r>
    </w:p>
    <w:p w14:paraId="0000000B" w14:textId="77777777" w:rsidR="00937910" w:rsidRDefault="00937910">
      <w:pPr>
        <w:spacing w:line="240" w:lineRule="auto"/>
        <w:rPr>
          <w:sz w:val="24"/>
          <w:szCs w:val="24"/>
        </w:rPr>
      </w:pPr>
    </w:p>
    <w:p w14:paraId="0000000C" w14:textId="77777777" w:rsidR="00937910" w:rsidRDefault="007C2F40">
      <w:pPr>
        <w:spacing w:line="240" w:lineRule="auto"/>
        <w:rPr>
          <w:sz w:val="24"/>
          <w:szCs w:val="24"/>
        </w:rPr>
      </w:pPr>
      <w:r>
        <w:rPr>
          <w:sz w:val="24"/>
          <w:szCs w:val="24"/>
        </w:rPr>
        <w:t>Fremgangsmåde:</w:t>
      </w:r>
    </w:p>
    <w:p w14:paraId="0000000D" w14:textId="77777777" w:rsidR="00937910" w:rsidRDefault="007C2F40">
      <w:pPr>
        <w:numPr>
          <w:ilvl w:val="0"/>
          <w:numId w:val="1"/>
        </w:numPr>
        <w:spacing w:line="240" w:lineRule="auto"/>
        <w:rPr>
          <w:sz w:val="24"/>
          <w:szCs w:val="24"/>
        </w:rPr>
      </w:pPr>
      <w:r>
        <w:rPr>
          <w:sz w:val="24"/>
          <w:szCs w:val="24"/>
        </w:rPr>
        <w:t>Tag et af papirstykkerne - Her er du, eller jeg - Et menneske.</w:t>
      </w:r>
    </w:p>
    <w:p w14:paraId="0000000E" w14:textId="77777777" w:rsidR="00937910" w:rsidRDefault="007C2F40">
      <w:pPr>
        <w:numPr>
          <w:ilvl w:val="0"/>
          <w:numId w:val="1"/>
        </w:numPr>
        <w:spacing w:line="240" w:lineRule="auto"/>
        <w:rPr>
          <w:sz w:val="24"/>
          <w:szCs w:val="24"/>
        </w:rPr>
      </w:pPr>
      <w:r>
        <w:rPr>
          <w:sz w:val="24"/>
          <w:szCs w:val="24"/>
        </w:rPr>
        <w:t>I Biblen kan vi læse, at vi allesammen på dommedag vil komme til, at stå foran Guds trone, og modtage hans dom (Lighteren).</w:t>
      </w:r>
    </w:p>
    <w:p w14:paraId="0000000F" w14:textId="77777777" w:rsidR="00937910" w:rsidRDefault="007C2F40">
      <w:pPr>
        <w:numPr>
          <w:ilvl w:val="0"/>
          <w:numId w:val="1"/>
        </w:numPr>
        <w:spacing w:line="240" w:lineRule="auto"/>
        <w:rPr>
          <w:sz w:val="24"/>
          <w:szCs w:val="24"/>
        </w:rPr>
      </w:pPr>
      <w:r>
        <w:rPr>
          <w:sz w:val="24"/>
          <w:szCs w:val="24"/>
        </w:rPr>
        <w:t>Men, alle mennesker er syndere - Læg papiret i den gennemsigtige skål, hvor du har sprit, salt og lidt rød frugtfarve. (Skålen er et</w:t>
      </w:r>
      <w:r>
        <w:rPr>
          <w:sz w:val="24"/>
          <w:szCs w:val="24"/>
        </w:rPr>
        <w:t xml:space="preserve"> billede på vores liv - fyldt </w:t>
      </w:r>
      <w:proofErr w:type="gramStart"/>
      <w:r>
        <w:rPr>
          <w:sz w:val="24"/>
          <w:szCs w:val="24"/>
        </w:rPr>
        <w:t>med</w:t>
      </w:r>
      <w:proofErr w:type="gramEnd"/>
      <w:r>
        <w:rPr>
          <w:sz w:val="24"/>
          <w:szCs w:val="24"/>
        </w:rPr>
        <w:t xml:space="preserve"> synd)</w:t>
      </w:r>
    </w:p>
    <w:p w14:paraId="00000010" w14:textId="77777777" w:rsidR="00937910" w:rsidRDefault="007C2F40">
      <w:pPr>
        <w:numPr>
          <w:ilvl w:val="0"/>
          <w:numId w:val="1"/>
        </w:numPr>
        <w:spacing w:line="240" w:lineRule="auto"/>
        <w:rPr>
          <w:sz w:val="24"/>
          <w:szCs w:val="24"/>
        </w:rPr>
      </w:pPr>
      <w:r>
        <w:rPr>
          <w:sz w:val="24"/>
          <w:szCs w:val="24"/>
        </w:rPr>
        <w:t>Synden gennemsyrer vores liv - gennembløder papiret.</w:t>
      </w:r>
    </w:p>
    <w:p w14:paraId="00000011" w14:textId="77777777" w:rsidR="00937910" w:rsidRDefault="007C2F40">
      <w:pPr>
        <w:numPr>
          <w:ilvl w:val="0"/>
          <w:numId w:val="1"/>
        </w:numPr>
        <w:spacing w:line="240" w:lineRule="auto"/>
        <w:rPr>
          <w:sz w:val="24"/>
          <w:szCs w:val="24"/>
        </w:rPr>
      </w:pPr>
      <w:r>
        <w:rPr>
          <w:sz w:val="24"/>
          <w:szCs w:val="24"/>
        </w:rPr>
        <w:t>Så når vi møder Guds dom, er der kun ét resultat - fortabelse (Sæt ild til papiret, som går op i flammer og brænder til aske.</w:t>
      </w:r>
    </w:p>
    <w:p w14:paraId="00000012" w14:textId="77777777" w:rsidR="00937910" w:rsidRDefault="007C2F40">
      <w:pPr>
        <w:numPr>
          <w:ilvl w:val="0"/>
          <w:numId w:val="1"/>
        </w:numPr>
        <w:spacing w:line="240" w:lineRule="auto"/>
        <w:rPr>
          <w:sz w:val="24"/>
          <w:szCs w:val="24"/>
        </w:rPr>
      </w:pPr>
      <w:r>
        <w:rPr>
          <w:sz w:val="24"/>
          <w:szCs w:val="24"/>
        </w:rPr>
        <w:t>Heldigvis, kan vi også læse i Biblen,</w:t>
      </w:r>
      <w:r>
        <w:rPr>
          <w:sz w:val="24"/>
          <w:szCs w:val="24"/>
        </w:rPr>
        <w:t xml:space="preserve"> at Jesus tilbyder os levende vand - troen på Jesus, som kan redde os på dommens dag. (Hæld vandet i samme glasskål som spritten)</w:t>
      </w:r>
    </w:p>
    <w:p w14:paraId="00000013" w14:textId="77777777" w:rsidR="00937910" w:rsidRDefault="007C2F40">
      <w:pPr>
        <w:numPr>
          <w:ilvl w:val="0"/>
          <w:numId w:val="1"/>
        </w:numPr>
        <w:spacing w:line="240" w:lineRule="auto"/>
        <w:rPr>
          <w:sz w:val="24"/>
          <w:szCs w:val="24"/>
        </w:rPr>
      </w:pPr>
      <w:r>
        <w:rPr>
          <w:sz w:val="24"/>
          <w:szCs w:val="24"/>
        </w:rPr>
        <w:t>Vi kommer stadigvæk til at synde - Vi er syndige mennesker (Læg personen i glasskålen, hvor vand, sprit, salt og frugtfarve er</w:t>
      </w:r>
      <w:r>
        <w:rPr>
          <w:sz w:val="24"/>
          <w:szCs w:val="24"/>
        </w:rPr>
        <w:t xml:space="preserve"> blandet)</w:t>
      </w:r>
    </w:p>
    <w:p w14:paraId="00000014" w14:textId="77777777" w:rsidR="00937910" w:rsidRDefault="007C2F40">
      <w:pPr>
        <w:numPr>
          <w:ilvl w:val="0"/>
          <w:numId w:val="1"/>
        </w:numPr>
        <w:spacing w:line="240" w:lineRule="auto"/>
        <w:rPr>
          <w:sz w:val="24"/>
          <w:szCs w:val="24"/>
        </w:rPr>
      </w:pPr>
      <w:r>
        <w:rPr>
          <w:sz w:val="24"/>
          <w:szCs w:val="24"/>
        </w:rPr>
        <w:t>Men hvis man tager imod Jesus levende vand, giver det et andet udfald på dommedag. (Sæt ild til papiret, som vil brænde et stykke tid, men uden at brænde ud. Vandet beskytter papiret, som ikke bliver til aske)</w:t>
      </w:r>
    </w:p>
    <w:p w14:paraId="00000015" w14:textId="77777777" w:rsidR="00937910" w:rsidRDefault="007C2F40">
      <w:pPr>
        <w:numPr>
          <w:ilvl w:val="0"/>
          <w:numId w:val="1"/>
        </w:numPr>
        <w:spacing w:line="240" w:lineRule="auto"/>
        <w:rPr>
          <w:sz w:val="24"/>
          <w:szCs w:val="24"/>
        </w:rPr>
      </w:pPr>
      <w:r>
        <w:rPr>
          <w:sz w:val="24"/>
          <w:szCs w:val="24"/>
        </w:rPr>
        <w:t>Jesus gav sit liv - for at vi kan få</w:t>
      </w:r>
      <w:r>
        <w:rPr>
          <w:sz w:val="24"/>
          <w:szCs w:val="24"/>
        </w:rPr>
        <w:t xml:space="preserve"> evigt liv.</w:t>
      </w:r>
    </w:p>
    <w:sectPr w:rsidR="00937910" w:rsidSect="007C2F40">
      <w:headerReference w:type="default" r:id="rId7"/>
      <w:pgSz w:w="11909" w:h="16834"/>
      <w:pgMar w:top="1440" w:right="1440" w:bottom="1440" w:left="1440" w:header="426"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5500A" w14:textId="77777777" w:rsidR="007C2F40" w:rsidRDefault="007C2F40" w:rsidP="007C2F40">
      <w:pPr>
        <w:spacing w:line="240" w:lineRule="auto"/>
      </w:pPr>
      <w:r>
        <w:separator/>
      </w:r>
    </w:p>
  </w:endnote>
  <w:endnote w:type="continuationSeparator" w:id="0">
    <w:p w14:paraId="4082DF1C" w14:textId="77777777" w:rsidR="007C2F40" w:rsidRDefault="007C2F40" w:rsidP="007C2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ABD93" w14:textId="77777777" w:rsidR="007C2F40" w:rsidRDefault="007C2F40" w:rsidP="007C2F40">
      <w:pPr>
        <w:spacing w:line="240" w:lineRule="auto"/>
      </w:pPr>
      <w:r>
        <w:separator/>
      </w:r>
    </w:p>
  </w:footnote>
  <w:footnote w:type="continuationSeparator" w:id="0">
    <w:p w14:paraId="2836DBFA" w14:textId="77777777" w:rsidR="007C2F40" w:rsidRDefault="007C2F40" w:rsidP="007C2F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35A9" w14:textId="1A5BF8BF" w:rsidR="007C2F40" w:rsidRDefault="007C2F40">
    <w:pPr>
      <w:pStyle w:val="Sidehoved"/>
    </w:pPr>
    <w:r>
      <w:rPr>
        <w:noProof/>
        <w:lang w:val="da-DK"/>
      </w:rPr>
      <w:drawing>
        <wp:anchor distT="0" distB="0" distL="114300" distR="114300" simplePos="0" relativeHeight="251658240" behindDoc="1" locked="0" layoutInCell="1" allowOverlap="1" wp14:anchorId="42CF5DEA" wp14:editId="64885AAA">
          <wp:simplePos x="0" y="0"/>
          <wp:positionH relativeFrom="column">
            <wp:posOffset>3524250</wp:posOffset>
          </wp:positionH>
          <wp:positionV relativeFrom="paragraph">
            <wp:posOffset>-10160</wp:posOffset>
          </wp:positionV>
          <wp:extent cx="2654300" cy="407670"/>
          <wp:effectExtent l="0" t="0" r="0" b="0"/>
          <wp:wrapNone/>
          <wp:docPr id="3" name="Billede 3"/>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a:extLst>
                      <a:ext uri="{28A0092B-C50C-407E-A947-70E740481C1C}">
                        <a14:useLocalDpi xmlns:a14="http://schemas.microsoft.com/office/drawing/2010/main" val="0"/>
                      </a:ext>
                    </a:extLst>
                  </a:blip>
                  <a:stretch>
                    <a:fillRect/>
                  </a:stretch>
                </pic:blipFill>
                <pic:spPr>
                  <a:xfrm>
                    <a:off x="0" y="0"/>
                    <a:ext cx="2654300" cy="4076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67208"/>
    <w:multiLevelType w:val="multilevel"/>
    <w:tmpl w:val="C92C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F07A50"/>
    <w:multiLevelType w:val="multilevel"/>
    <w:tmpl w:val="25405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10"/>
    <w:rsid w:val="007C2F40"/>
    <w:rsid w:val="009379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B2144B9-27E8-4D8E-A751-143F63B9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Sidehoved">
    <w:name w:val="header"/>
    <w:basedOn w:val="Normal"/>
    <w:link w:val="SidehovedTegn"/>
    <w:uiPriority w:val="99"/>
    <w:unhideWhenUsed/>
    <w:rsid w:val="007C2F40"/>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7C2F40"/>
  </w:style>
  <w:style w:type="paragraph" w:styleId="Sidefod">
    <w:name w:val="footer"/>
    <w:basedOn w:val="Normal"/>
    <w:link w:val="SidefodTegn"/>
    <w:uiPriority w:val="99"/>
    <w:unhideWhenUsed/>
    <w:rsid w:val="007C2F40"/>
    <w:pPr>
      <w:tabs>
        <w:tab w:val="center" w:pos="4513"/>
        <w:tab w:val="right" w:pos="9026"/>
      </w:tabs>
      <w:spacing w:line="240" w:lineRule="auto"/>
    </w:pPr>
  </w:style>
  <w:style w:type="character" w:customStyle="1" w:styleId="SidefodTegn">
    <w:name w:val="Sidefod Tegn"/>
    <w:basedOn w:val="Standardskrifttypeiafsnit"/>
    <w:link w:val="Sidefod"/>
    <w:uiPriority w:val="99"/>
    <w:rsid w:val="007C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1109</Characters>
  <Application>Microsoft Office Word</Application>
  <DocSecurity>0</DocSecurity>
  <Lines>9</Lines>
  <Paragraphs>2</Paragraphs>
  <ScaleCrop>false</ScaleCrop>
  <Company>Indre Mission</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T. Nielsen</cp:lastModifiedBy>
  <cp:revision>2</cp:revision>
  <dcterms:created xsi:type="dcterms:W3CDTF">2021-02-11T13:44:00Z</dcterms:created>
  <dcterms:modified xsi:type="dcterms:W3CDTF">2021-02-11T13:44:00Z</dcterms:modified>
</cp:coreProperties>
</file>